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1E" w:rsidRPr="000D6A1E" w:rsidRDefault="000D6A1E" w:rsidP="000D6A1E">
      <w:pPr>
        <w:spacing w:after="100" w:line="240" w:lineRule="auto"/>
        <w:outlineLvl w:val="3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  <w:r w:rsidRPr="000D6A1E"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  <w:t>Памятка по безопасности в интернете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D6A1E" w:rsidRPr="000D6A1E" w:rsidTr="000D6A1E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48"/>
                <w:szCs w:val="48"/>
                <w:lang w:eastAsia="ru-RU"/>
              </w:rPr>
            </w:pPr>
            <w:bookmarkStart w:id="0" w:name="TOC-.-.-."/>
            <w:bookmarkEnd w:id="0"/>
            <w:r w:rsidRPr="000D6A1E">
              <w:rPr>
                <w:rFonts w:ascii="Arial" w:eastAsia="Times New Roman" w:hAnsi="Arial" w:cs="Arial"/>
                <w:kern w:val="36"/>
                <w:sz w:val="20"/>
                <w:szCs w:val="20"/>
                <w:lang w:eastAsia="ru-RU"/>
              </w:rPr>
      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Компьютерные вирусы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1" w:name="TOC-:"/>
            <w:bookmarkEnd w:id="1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Методы защиты от вредоносных программ: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современные операционные системы, имеющие серьёзный уровень защиты от вредоносных программ;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Постоянно устанавливай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пачти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(цифровые заплатки, которые автоматически устанавливаются с целью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дорабтки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антивирусные программные продукты известных производителей, с автоматическим обновлением баз;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Ограничь физический доступ к компьютеру для посторонних лиц;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Используй внешние носители информации, такие как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флешка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диск или файл из интернета, только из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проференных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источников;</w:t>
            </w:r>
          </w:p>
          <w:p w:rsidR="000D6A1E" w:rsidRPr="000D6A1E" w:rsidRDefault="000D6A1E" w:rsidP="000D6A1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Сети WI-FI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Wireless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Fidelity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». Такое название было дано с намеком на стандарт высший звуковой техники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что в переводе означает «высокая точность».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сети не являются безопасными.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2" w:name="TOC-Wi-fi:"/>
            <w:bookmarkEnd w:id="2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Советы по безопасности работе в общедоступных сетях </w:t>
            </w:r>
            <w:proofErr w:type="spellStart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: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передавай свою личную информацию через общедоступные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сети. Работая в них, желательно не вводить пароли доступа, логины и какие-то номера;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Используй и обновляй антивирусные программы и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брандмауер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Тем самым ты обезопасишь себя от закачки вируса на твое устройство;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использовании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используй публичный WI-FI для передачи личных данных, например для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выхода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социальные сети или в электронную почту;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Ипользуй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только защищенное соединение через HTTPS, а не НТТР, т.е. при наборе веб-адреса вводи именно «https://»;</w:t>
            </w:r>
          </w:p>
          <w:p w:rsidR="000D6A1E" w:rsidRPr="000D6A1E" w:rsidRDefault="000D6A1E" w:rsidP="000D6A1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мобильном телефоне отключи функцию «Подключение к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автоматически». Не допускай автоматического подключения устройства к сетям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Wi-Fi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без твоего согласия.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lastRenderedPageBreak/>
              <w:t xml:space="preserve">Социальные сети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Социальные сети активно входят в нашу жизнь, многие люди работают и живут там постоянно, а в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Facebook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3" w:name="TOC-:1"/>
            <w:bookmarkEnd w:id="3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советы по безопасности в социальных сетях: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Ограничь список друзей. У тебя в друзьях не должно быть случайных и незнакомых людей;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Избегай размещения фотографий в Интернете, где ты изображен на местности, по которой можно определить твое местоположение;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 регистрации в социальной сети необходимо использовать сложные пароли, состоящие из букв и цифр и с количеством знаков не менее 8; </w:t>
            </w:r>
          </w:p>
          <w:p w:rsidR="000D6A1E" w:rsidRPr="000D6A1E" w:rsidRDefault="000D6A1E" w:rsidP="000D6A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Электронные деньги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Электронные деньги — это очень удобный способ платежей, однако существуют мошенники, которые хотят получить эти деньги.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неанонимных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идентификации пользователя является обязательной.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Также следует различать электронные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фиатные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деньги (равны государственным валютам) и электронные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нефиатные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деньги (не равны государственным валютам).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4" w:name="TOC-:2"/>
            <w:bookmarkEnd w:id="4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советы по безопасной работе с электронными деньгами:</w:t>
            </w:r>
          </w:p>
          <w:p w:rsidR="000D6A1E" w:rsidRPr="000D6A1E" w:rsidRDefault="000D6A1E" w:rsidP="000D6A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      </w:r>
          </w:p>
          <w:p w:rsidR="000D6A1E" w:rsidRPr="000D6A1E" w:rsidRDefault="000D6A1E" w:rsidP="000D6A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      </w:r>
          </w:p>
          <w:p w:rsidR="000D6A1E" w:rsidRPr="000D6A1E" w:rsidRDefault="000D6A1E" w:rsidP="000D6A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      </w:r>
          </w:p>
          <w:p w:rsidR="000D6A1E" w:rsidRPr="000D6A1E" w:rsidRDefault="000D6A1E" w:rsidP="000D6A1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вводи свои личные данные на сайтах, которым не доверяешь.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Электронная почта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имя_пользователя@имя_домена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Также кроме передачи простого текста, имеется возможность передавать файлы.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5" w:name="TOC-:3"/>
            <w:bookmarkEnd w:id="5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советы по безопасной работе с электронной почтой: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указывай в личной почте личную информацию. Например, лучше выбрать «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музыкальный_фанат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@» или «рок2013» вместо «тема13»;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двухэтапную авторизацию. Это когда помимо пароля нужно вводить код, присылаемый по SMS;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Выбери сложный пароль. Для каждого почтового ящика должен быть свой надежный, устойчивый к взлому пароль;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есть возможность написать самому свой личный вопрос, используй эту возможность;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открывай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файлы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другие вложения в письмах даже если они пришли от твоих друзей. Лучше уточни у них, отправляли ли они тебе эти файлы;</w:t>
            </w:r>
          </w:p>
          <w:p w:rsidR="000D6A1E" w:rsidRPr="000D6A1E" w:rsidRDefault="000D6A1E" w:rsidP="000D6A1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 окончания работы на почтовом сервисе перед закрытием вкладки с сайтом не забудь нажать на «Выйти».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Кибербуллинг</w:t>
            </w:r>
            <w:proofErr w:type="spellEnd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или виртуальное издевательство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Кибербуллинг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различных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интернет-сервисов.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6" w:name="TOC-:4"/>
            <w:bookmarkEnd w:id="6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Основные советы по борьбе с </w:t>
            </w:r>
            <w:proofErr w:type="spellStart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кибербуллингом</w:t>
            </w:r>
            <w:proofErr w:type="spellEnd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: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ты начнешь отвечать оскорблениями на оскорбления, то только еще больше разожжешь конфликт;</w:t>
            </w:r>
            <w:proofErr w:type="gramEnd"/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Управляй своей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киберрепутацией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Анонимность в сети мнимая. Существуют способы выяснить, кто стоит за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анонимным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аккаунтом;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Соблюдай свой виртуальную честь смолоду;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Бан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      </w:r>
          </w:p>
          <w:p w:rsidR="000D6A1E" w:rsidRPr="000D6A1E" w:rsidRDefault="000D6A1E" w:rsidP="000D6A1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ты свидетель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кибербуллинга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Мобильный телефон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7" w:name="TOC-:5"/>
            <w:bookmarkEnd w:id="7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советы для безопасности мобильного телефона: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Думай, прежде чем отправить SMS, фото или видео. Ты точно знаешь, где они будут в конечном итоге?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Необходимо обновлять операционную систему твоего смартфона;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антивирусные программы для мобильных телефонов;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загружай приложения от неизвестного источника, ведь они могут содержать вредоносное программное обеспечение;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После того как ты выйдешь с сайта, где вводил личную информацию, зайди в настройки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браузера и удали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cookies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Периодически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проверяй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какие платные услуги активированы на твоем номере;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Давай свой номер мобильного телефона только людям, которых ты знаешь и кому доверяешь;</w:t>
            </w:r>
          </w:p>
          <w:p w:rsidR="000D6A1E" w:rsidRPr="000D6A1E" w:rsidRDefault="000D6A1E" w:rsidP="000D6A1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Bluetooth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должен быть выключен, когда ты им не пользуешься. Не забывай иногда проверять это.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Online</w:t>
            </w:r>
            <w:proofErr w:type="spellEnd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игры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патчи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8" w:name="TOC-:6"/>
            <w:bookmarkEnd w:id="8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Основные советы по безопасности </w:t>
            </w:r>
            <w:proofErr w:type="gramStart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твоего</w:t>
            </w:r>
            <w:proofErr w:type="gramEnd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игрового аккаунта: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Если другой игрок ведет себя плохо или создает тебе неприятности, заблокируй его в списке игроков;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Пожалуйся администраторам игры на плохое поведение этого игрока, желательно приложить какие-то доказательства в виде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скринов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указывай личную информацию в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профайле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игры;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Уважай других участников по игре;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устанавливай неофициальные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патчи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моды;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Используй сложные и разные пароли;</w:t>
            </w:r>
          </w:p>
          <w:p w:rsidR="000D6A1E" w:rsidRPr="000D6A1E" w:rsidRDefault="000D6A1E" w:rsidP="000D6A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Даже во время игры не стоит отключать антивирус. Пока ты играешь, твой компьютер могут заразить.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Фишинг</w:t>
            </w:r>
            <w:proofErr w:type="spellEnd"/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 xml:space="preserve"> или кража личных данных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Обычной кражей денег и документов сегодня уже никого не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удивиfшь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но с развитием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интернет-технологий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фишинг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главная цель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которого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состоит в получении конфиденциальных данных пользователей — логинов и паролей. На английском языке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phishing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читается как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фишинг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(от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fishing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— рыбная ловля,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password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— пароль). 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9" w:name="TOC-:7"/>
            <w:bookmarkEnd w:id="9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Основные советы по борьбе с </w:t>
            </w:r>
            <w:proofErr w:type="spellStart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фишингом</w:t>
            </w:r>
            <w:proofErr w:type="spellEnd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: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Используй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безопасные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веб-сайты, в том числе, интернет-магазинов и поисковых систем;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Используй сложные и разные пароли.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Таким образом, если тебя взломают, то злоумышленники получат доступ только к одному твоему профилю в сети, а не ко всем;</w:t>
            </w:r>
            <w:proofErr w:type="gramEnd"/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      </w:r>
            <w:proofErr w:type="spell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фишинговые</w:t>
            </w:r>
            <w:proofErr w:type="spell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сайты;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Установи надежный пароль (PIN) на мобильный телефон;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Отключи сохранение пароля в браузере;</w:t>
            </w:r>
          </w:p>
          <w:p w:rsidR="000D6A1E" w:rsidRPr="000D6A1E" w:rsidRDefault="000D6A1E" w:rsidP="000D6A1E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открывай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файлы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другие вложения в письмах даже если они пришли от твоих друзей. Лучше уточни у них, отправляли ли они тебе эти файлы;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Цифровая репутация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Цифровая репутация - это негативная или позитивная информация в сети о тебе. Компрометирующая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информация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близких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все это накапливается в сети.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br/>
              <w:t xml:space="preserve"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 </w:t>
            </w:r>
          </w:p>
          <w:p w:rsidR="000D6A1E" w:rsidRPr="000D6A1E" w:rsidRDefault="000D6A1E" w:rsidP="000D6A1E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bookmarkStart w:id="10" w:name="TOC-:8"/>
            <w:bookmarkEnd w:id="10"/>
            <w:r w:rsidRPr="000D6A1E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Основные советы по защите цифровой репутации:</w:t>
            </w:r>
          </w:p>
          <w:p w:rsidR="000D6A1E" w:rsidRPr="000D6A1E" w:rsidRDefault="000D6A1E" w:rsidP="000D6A1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Подумай, прежде чем что-то публиковать и передавать у себя в блоге или в социальной сети;</w:t>
            </w:r>
          </w:p>
          <w:p w:rsidR="000D6A1E" w:rsidRPr="000D6A1E" w:rsidRDefault="000D6A1E" w:rsidP="000D6A1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настройках профиля установи ограничения на просмотр твоего профиля и его содержимого, сделай его только «для друзей»;</w:t>
            </w:r>
          </w:p>
          <w:p w:rsidR="000D6A1E" w:rsidRPr="000D6A1E" w:rsidRDefault="000D6A1E" w:rsidP="000D6A1E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размещай и не указывай информацию, которая может кого-либо оскорблять или обижать.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Авторское право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Современные школьник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и–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заканчивая книгами, фотографиями, кинофильмами и музыкальными произведениями.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Использование «пиратского» программного обеспечения может привести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 </w:t>
            </w:r>
          </w:p>
          <w:p w:rsidR="000D6A1E" w:rsidRPr="000D6A1E" w:rsidRDefault="000D6A1E" w:rsidP="000D6A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D6A1E" w:rsidRPr="000D6A1E" w:rsidRDefault="000D6A1E" w:rsidP="000D6A1E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 портале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0" wp14:anchorId="48D345BF" wp14:editId="6C27896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1" name="Рисунок 1" descr="http://img-fotki.yandex.ru/get/9093/35375233.0/0_b9501_d015fd91_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-fotki.yandex.ru/get/9093/35375233.0/0_b9501_d015fd91_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tgtFrame="_blank" w:history="1">
              <w:r w:rsidRPr="000D6A1E">
                <w:rPr>
                  <w:rFonts w:ascii="Arial" w:eastAsia="Times New Roman" w:hAnsi="Arial" w:cs="Arial"/>
                  <w:color w:val="0033CC"/>
                  <w:sz w:val="20"/>
                  <w:szCs w:val="20"/>
                  <w:u w:val="single"/>
                  <w:lang w:eastAsia="ru-RU"/>
                </w:rPr>
                <w:t>Сетевичок.рф</w:t>
              </w:r>
            </w:hyperlink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Организатор проекта – «Блог школьного Всезнайки» www.e-parta.ru Информационно-познавательный портал для подростков. </w:t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поддержки</w:t>
            </w:r>
            <w:proofErr w:type="gramEnd"/>
            <w:r w:rsidRPr="000D6A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НП «Лига безопасного интернета», Государственная Дума РФ и Совет Федерации РФ. Проект имеет положительное экспертное заключение Министерства образования и науки РФ.</w:t>
            </w:r>
          </w:p>
          <w:p w:rsidR="000D6A1E" w:rsidRPr="000D6A1E" w:rsidRDefault="000D6A1E" w:rsidP="000D6A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tgtFrame="_blank" w:history="1">
              <w:r w:rsidRPr="000D6A1E">
                <w:rPr>
                  <w:rFonts w:ascii="Arial" w:eastAsia="Times New Roman" w:hAnsi="Arial" w:cs="Arial"/>
                  <w:color w:val="0033CC"/>
                  <w:sz w:val="20"/>
                  <w:szCs w:val="20"/>
                  <w:u w:val="single"/>
                  <w:lang w:eastAsia="ru-RU"/>
                </w:rPr>
                <w:t>Перейти на портал</w:t>
              </w:r>
            </w:hyperlink>
          </w:p>
        </w:tc>
      </w:tr>
    </w:tbl>
    <w:p w:rsidR="004A7BEE" w:rsidRDefault="004A7BEE">
      <w:bookmarkStart w:id="11" w:name="_GoBack"/>
      <w:bookmarkEnd w:id="11"/>
    </w:p>
    <w:sectPr w:rsidR="004A7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58A6"/>
    <w:multiLevelType w:val="multilevel"/>
    <w:tmpl w:val="5B54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0D7076"/>
    <w:multiLevelType w:val="multilevel"/>
    <w:tmpl w:val="43CE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3A401B"/>
    <w:multiLevelType w:val="multilevel"/>
    <w:tmpl w:val="3F0C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A70E8"/>
    <w:multiLevelType w:val="multilevel"/>
    <w:tmpl w:val="74C0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E2F22"/>
    <w:multiLevelType w:val="multilevel"/>
    <w:tmpl w:val="E8FE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F46D8"/>
    <w:multiLevelType w:val="multilevel"/>
    <w:tmpl w:val="2B5C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64386"/>
    <w:multiLevelType w:val="multilevel"/>
    <w:tmpl w:val="59A43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D3EFC"/>
    <w:multiLevelType w:val="multilevel"/>
    <w:tmpl w:val="27DC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95CDF"/>
    <w:multiLevelType w:val="multilevel"/>
    <w:tmpl w:val="2294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3741C5"/>
    <w:multiLevelType w:val="multilevel"/>
    <w:tmpl w:val="A7EC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96"/>
    <w:rsid w:val="000D6A1E"/>
    <w:rsid w:val="004A7BEE"/>
    <w:rsid w:val="00F4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A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54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80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9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80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6230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19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54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126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0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53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826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33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940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04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71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fankxqj2c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b1afankxqj2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cp:lastPrinted>2015-02-24T05:02:00Z</cp:lastPrinted>
  <dcterms:created xsi:type="dcterms:W3CDTF">2015-02-24T05:01:00Z</dcterms:created>
  <dcterms:modified xsi:type="dcterms:W3CDTF">2015-02-24T05:02:00Z</dcterms:modified>
</cp:coreProperties>
</file>